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1B95" w14:textId="77777777" w:rsidR="008D1135" w:rsidRDefault="008D1135" w:rsidP="00642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kern w:val="36"/>
          <w:lang w:eastAsia="it-IT"/>
        </w:rPr>
      </w:pPr>
    </w:p>
    <w:p w14:paraId="6C28818E" w14:textId="2DA24056" w:rsidR="008D1135" w:rsidRPr="008D1135" w:rsidRDefault="008D1135" w:rsidP="008D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kern w:val="36"/>
          <w:lang w:eastAsia="it-IT"/>
        </w:rPr>
      </w:pPr>
      <w:r w:rsidRPr="008D1135">
        <w:rPr>
          <w:rFonts w:ascii="Arial" w:eastAsia="Times New Roman" w:hAnsi="Arial" w:cs="Arial"/>
          <w:b/>
          <w:bCs/>
          <w:color w:val="454545"/>
          <w:kern w:val="36"/>
          <w:lang w:eastAsia="it-IT"/>
        </w:rPr>
        <w:t>INAIL: RILASCIO APPLICATIVO PORTALE ALBO SOGGETTI ABILITATI (PORTALE ASA)</w:t>
      </w:r>
    </w:p>
    <w:p w14:paraId="1E3BF641" w14:textId="77777777" w:rsidR="008D1135" w:rsidRDefault="008D1135" w:rsidP="008D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kern w:val="36"/>
          <w:lang w:eastAsia="it-IT"/>
        </w:rPr>
      </w:pPr>
    </w:p>
    <w:p w14:paraId="3BD518F4" w14:textId="68FF1E58" w:rsidR="0064209C" w:rsidRPr="008D1135" w:rsidRDefault="0064209C" w:rsidP="008D1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54545"/>
          <w:lang w:eastAsia="it-IT"/>
        </w:rPr>
      </w:pPr>
      <w:r w:rsidRPr="008D1135">
        <w:rPr>
          <w:rFonts w:ascii="Arial" w:eastAsia="Times New Roman" w:hAnsi="Arial" w:cs="Arial"/>
          <w:i/>
          <w:iCs/>
          <w:color w:val="454545"/>
          <w:lang w:eastAsia="it-IT"/>
        </w:rPr>
        <w:t>Attivato da INAIL un portale dove i soggetti autorizzati dovranno inserire le verifiche periodiche delle attrezzature svolte presso le aziende</w:t>
      </w:r>
    </w:p>
    <w:p w14:paraId="133CC132" w14:textId="77777777" w:rsidR="008D1135" w:rsidRDefault="008D1135" w:rsidP="008D113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2A1A66B" w14:textId="564164AD" w:rsidR="0064209C" w:rsidRDefault="0064209C" w:rsidP="008D113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54545"/>
          <w:lang w:eastAsia="it-IT"/>
        </w:rPr>
      </w:pPr>
      <w:r w:rsidRPr="008D1135">
        <w:rPr>
          <w:rFonts w:ascii="Arial" w:eastAsia="Times New Roman" w:hAnsi="Arial" w:cs="Arial"/>
          <w:color w:val="454545"/>
          <w:lang w:eastAsia="it-IT"/>
        </w:rPr>
        <w:t>Con </w:t>
      </w:r>
      <w:hyperlink r:id="rId5" w:tgtFrame="_blank" w:history="1">
        <w:r w:rsidRPr="008D1135">
          <w:rPr>
            <w:rFonts w:ascii="Arial" w:eastAsia="Times New Roman" w:hAnsi="Arial" w:cs="Arial"/>
            <w:color w:val="000000" w:themeColor="text1"/>
            <w:lang w:eastAsia="it-IT"/>
          </w:rPr>
          <w:t>circolare n.</w:t>
        </w:r>
        <w:r w:rsidR="008D1135">
          <w:rPr>
            <w:rFonts w:ascii="Arial" w:eastAsia="Times New Roman" w:hAnsi="Arial" w:cs="Arial"/>
            <w:color w:val="000000" w:themeColor="text1"/>
            <w:lang w:eastAsia="it-IT"/>
          </w:rPr>
          <w:t xml:space="preserve"> </w:t>
        </w:r>
        <w:r w:rsidRPr="008D1135">
          <w:rPr>
            <w:rFonts w:ascii="Arial" w:eastAsia="Times New Roman" w:hAnsi="Arial" w:cs="Arial"/>
            <w:color w:val="000000" w:themeColor="text1"/>
            <w:lang w:eastAsia="it-IT"/>
          </w:rPr>
          <w:t>39 del 18 ottobre 2022</w:t>
        </w:r>
      </w:hyperlink>
      <w:r w:rsidR="008D1135">
        <w:rPr>
          <w:rFonts w:ascii="Arial" w:eastAsia="Times New Roman" w:hAnsi="Arial" w:cs="Arial"/>
          <w:color w:val="454545"/>
          <w:lang w:eastAsia="it-IT"/>
        </w:rPr>
        <w:t>, l’</w:t>
      </w:r>
      <w:r w:rsidRPr="008D1135">
        <w:rPr>
          <w:rFonts w:ascii="Arial" w:eastAsia="Times New Roman" w:hAnsi="Arial" w:cs="Arial"/>
          <w:color w:val="454545"/>
          <w:lang w:eastAsia="it-IT"/>
        </w:rPr>
        <w:t>I</w:t>
      </w:r>
      <w:r w:rsidR="008D1135">
        <w:rPr>
          <w:rFonts w:ascii="Arial" w:eastAsia="Times New Roman" w:hAnsi="Arial" w:cs="Arial"/>
          <w:color w:val="454545"/>
          <w:lang w:eastAsia="it-IT"/>
        </w:rPr>
        <w:t>nail</w:t>
      </w:r>
      <w:r w:rsidRPr="008D1135">
        <w:rPr>
          <w:rFonts w:ascii="Arial" w:eastAsia="Times New Roman" w:hAnsi="Arial" w:cs="Arial"/>
          <w:color w:val="454545"/>
          <w:lang w:eastAsia="it-IT"/>
        </w:rPr>
        <w:t xml:space="preserve"> ha comunicato che a decorrere dal 21 ottobre 2022 è disponibile l’applicativo "Portale ASA" mediante il quale</w:t>
      </w:r>
      <w:r w:rsidRPr="008D1135">
        <w:rPr>
          <w:rFonts w:ascii="Arial" w:eastAsia="Times New Roman" w:hAnsi="Arial" w:cs="Arial"/>
          <w:b/>
          <w:bCs/>
          <w:color w:val="454545"/>
          <w:lang w:eastAsia="it-IT"/>
        </w:rPr>
        <w:t> </w:t>
      </w:r>
      <w:r w:rsidRPr="008D1135">
        <w:rPr>
          <w:rFonts w:ascii="Arial" w:eastAsia="Times New Roman" w:hAnsi="Arial" w:cs="Arial"/>
          <w:color w:val="454545"/>
          <w:lang w:eastAsia="it-IT"/>
        </w:rPr>
        <w:t>i soggetti abilitati alle verifiche</w:t>
      </w:r>
      <w:r w:rsidRPr="008D1135">
        <w:rPr>
          <w:rFonts w:ascii="Arial" w:eastAsia="Times New Roman" w:hAnsi="Arial" w:cs="Arial"/>
          <w:b/>
          <w:bCs/>
          <w:color w:val="454545"/>
          <w:lang w:eastAsia="it-IT"/>
        </w:rPr>
        <w:t xml:space="preserve"> </w:t>
      </w:r>
      <w:r w:rsidRPr="008D1135">
        <w:rPr>
          <w:rFonts w:ascii="Arial" w:eastAsia="Times New Roman" w:hAnsi="Arial" w:cs="Arial"/>
          <w:color w:val="454545"/>
          <w:lang w:eastAsia="it-IT"/>
        </w:rPr>
        <w:t>periodiche di cui al DM 11 aprile 2011</w:t>
      </w:r>
      <w:r w:rsidR="008D1135">
        <w:rPr>
          <w:rFonts w:ascii="Arial" w:eastAsia="Times New Roman" w:hAnsi="Arial" w:cs="Arial"/>
          <w:color w:val="454545"/>
          <w:lang w:eastAsia="it-IT"/>
        </w:rPr>
        <w:t xml:space="preserve"> </w:t>
      </w:r>
      <w:r w:rsidRPr="008D1135">
        <w:rPr>
          <w:rFonts w:ascii="Arial" w:eastAsia="Times New Roman" w:hAnsi="Arial" w:cs="Arial"/>
          <w:color w:val="454545"/>
          <w:lang w:eastAsia="it-IT"/>
        </w:rPr>
        <w:t>dovranno procedere a fornire una serie di dati inerenti alla propria struttura, gestire comunicazioni e pratiche con I</w:t>
      </w:r>
      <w:r w:rsidR="008D1135">
        <w:rPr>
          <w:rFonts w:ascii="Arial" w:eastAsia="Times New Roman" w:hAnsi="Arial" w:cs="Arial"/>
          <w:color w:val="454545"/>
          <w:lang w:eastAsia="it-IT"/>
        </w:rPr>
        <w:t>nail</w:t>
      </w:r>
      <w:r w:rsidRPr="008D1135">
        <w:rPr>
          <w:rFonts w:ascii="Arial" w:eastAsia="Times New Roman" w:hAnsi="Arial" w:cs="Arial"/>
          <w:color w:val="454545"/>
          <w:lang w:eastAsia="it-IT"/>
        </w:rPr>
        <w:t xml:space="preserve"> e inserire tutte le verifiche periodiche che vengono da loro effettuate presso le aziende.</w:t>
      </w:r>
    </w:p>
    <w:p w14:paraId="25C01F8F" w14:textId="5D4340AC" w:rsidR="008D1135" w:rsidRPr="008D1135" w:rsidRDefault="008D1135" w:rsidP="008D113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54545"/>
          <w:lang w:eastAsia="it-IT"/>
        </w:rPr>
      </w:pPr>
      <w:r w:rsidRPr="008D1135">
        <w:rPr>
          <w:rFonts w:ascii="Arial" w:eastAsia="Times New Roman" w:hAnsi="Arial" w:cs="Arial"/>
          <w:color w:val="454545"/>
          <w:lang w:eastAsia="it-IT"/>
        </w:rPr>
        <w:t>Ai sensi del decreto legislativo n. 81/2008, l'I</w:t>
      </w:r>
      <w:r w:rsidR="00B42E14">
        <w:rPr>
          <w:rFonts w:ascii="Arial" w:eastAsia="Times New Roman" w:hAnsi="Arial" w:cs="Arial"/>
          <w:color w:val="454545"/>
          <w:lang w:eastAsia="it-IT"/>
        </w:rPr>
        <w:t>nail</w:t>
      </w:r>
      <w:r w:rsidRPr="008D1135">
        <w:rPr>
          <w:rFonts w:ascii="Arial" w:eastAsia="Times New Roman" w:hAnsi="Arial" w:cs="Arial"/>
          <w:color w:val="454545"/>
          <w:lang w:eastAsia="it-IT"/>
        </w:rPr>
        <w:t xml:space="preserve"> </w:t>
      </w:r>
      <w:r>
        <w:rPr>
          <w:rFonts w:ascii="Arial" w:eastAsia="Times New Roman" w:hAnsi="Arial" w:cs="Arial"/>
          <w:color w:val="454545"/>
          <w:lang w:eastAsia="it-IT"/>
        </w:rPr>
        <w:t>è</w:t>
      </w:r>
      <w:r w:rsidRPr="008D1135">
        <w:rPr>
          <w:rFonts w:ascii="Arial" w:eastAsia="Times New Roman" w:hAnsi="Arial" w:cs="Arial"/>
          <w:color w:val="454545"/>
          <w:lang w:eastAsia="it-IT"/>
        </w:rPr>
        <w:t xml:space="preserve"> titolare della</w:t>
      </w:r>
      <w:r>
        <w:rPr>
          <w:rFonts w:ascii="Arial" w:eastAsia="Times New Roman" w:hAnsi="Arial" w:cs="Arial"/>
          <w:color w:val="454545"/>
          <w:lang w:eastAsia="it-IT"/>
        </w:rPr>
        <w:t xml:space="preserve"> </w:t>
      </w:r>
      <w:r w:rsidRPr="008D1135">
        <w:rPr>
          <w:rFonts w:ascii="Arial" w:eastAsia="Times New Roman" w:hAnsi="Arial" w:cs="Arial"/>
          <w:color w:val="454545"/>
          <w:lang w:eastAsia="it-IT"/>
        </w:rPr>
        <w:t>prima delle verifiche periodiche da effettuarsi nel termine di sessanta giorni dalla richiesta, mentre le ASL</w:t>
      </w:r>
      <w:r>
        <w:rPr>
          <w:rFonts w:ascii="Arial" w:eastAsia="Times New Roman" w:hAnsi="Arial" w:cs="Arial"/>
          <w:color w:val="454545"/>
          <w:lang w:eastAsia="it-IT"/>
        </w:rPr>
        <w:t xml:space="preserve"> </w:t>
      </w:r>
      <w:r w:rsidRPr="008D1135">
        <w:rPr>
          <w:rFonts w:ascii="Arial" w:eastAsia="Times New Roman" w:hAnsi="Arial" w:cs="Arial"/>
          <w:color w:val="454545"/>
          <w:lang w:eastAsia="it-IT"/>
        </w:rPr>
        <w:t>sono titolari delle verifiche periodiche successive alla prima, da effettuarsi nel termine di trenta giorni dalla</w:t>
      </w:r>
      <w:r>
        <w:rPr>
          <w:rFonts w:ascii="Arial" w:eastAsia="Times New Roman" w:hAnsi="Arial" w:cs="Arial"/>
          <w:color w:val="454545"/>
          <w:lang w:eastAsia="it-IT"/>
        </w:rPr>
        <w:t xml:space="preserve"> </w:t>
      </w:r>
      <w:r w:rsidRPr="008D1135">
        <w:rPr>
          <w:rFonts w:ascii="Arial" w:eastAsia="Times New Roman" w:hAnsi="Arial" w:cs="Arial"/>
          <w:color w:val="454545"/>
          <w:lang w:eastAsia="it-IT"/>
        </w:rPr>
        <w:t>richiesta.</w:t>
      </w:r>
    </w:p>
    <w:p w14:paraId="7E7A1DC0" w14:textId="5CF954F3" w:rsidR="0064209C" w:rsidRPr="008D1135" w:rsidRDefault="0064209C" w:rsidP="008D113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454545"/>
          <w:lang w:eastAsia="it-IT"/>
        </w:rPr>
      </w:pPr>
      <w:r w:rsidRPr="008D1135">
        <w:rPr>
          <w:rFonts w:ascii="Arial" w:eastAsia="Times New Roman" w:hAnsi="Arial" w:cs="Arial"/>
          <w:color w:val="454545"/>
          <w:lang w:eastAsia="it-IT"/>
        </w:rPr>
        <w:t>Quest'ultimo aspetto assume una rilevanza per le aziende</w:t>
      </w:r>
      <w:r w:rsidR="008D1135">
        <w:rPr>
          <w:rFonts w:ascii="Arial" w:eastAsia="Times New Roman" w:hAnsi="Arial" w:cs="Arial"/>
          <w:color w:val="454545"/>
          <w:lang w:eastAsia="it-IT"/>
        </w:rPr>
        <w:t>,</w:t>
      </w:r>
      <w:r w:rsidRPr="008D1135">
        <w:rPr>
          <w:rFonts w:ascii="Arial" w:eastAsia="Times New Roman" w:hAnsi="Arial" w:cs="Arial"/>
          <w:color w:val="454545"/>
          <w:lang w:eastAsia="it-IT"/>
        </w:rPr>
        <w:t xml:space="preserve"> in quanto</w:t>
      </w:r>
      <w:r w:rsidR="008D1135" w:rsidRPr="008D1135">
        <w:rPr>
          <w:rFonts w:ascii="Arial" w:eastAsia="Times New Roman" w:hAnsi="Arial" w:cs="Arial"/>
          <w:color w:val="454545"/>
          <w:lang w:eastAsia="it-IT"/>
        </w:rPr>
        <w:t>,</w:t>
      </w:r>
      <w:r w:rsidRPr="008D1135">
        <w:rPr>
          <w:rFonts w:ascii="Arial" w:eastAsia="Times New Roman" w:hAnsi="Arial" w:cs="Arial"/>
          <w:color w:val="454545"/>
          <w:lang w:eastAsia="it-IT"/>
        </w:rPr>
        <w:t xml:space="preserve"> il sistema consente poi al Ministero del lavoro e delle politiche sociali, alle Asl e </w:t>
      </w:r>
      <w:r w:rsidR="0005442B">
        <w:rPr>
          <w:rFonts w:ascii="Arial" w:eastAsia="Times New Roman" w:hAnsi="Arial" w:cs="Arial"/>
          <w:color w:val="454545"/>
          <w:lang w:eastAsia="it-IT"/>
        </w:rPr>
        <w:t>all’</w:t>
      </w:r>
      <w:r w:rsidRPr="008D1135">
        <w:rPr>
          <w:rFonts w:ascii="Arial" w:eastAsia="Times New Roman" w:hAnsi="Arial" w:cs="Arial"/>
          <w:color w:val="454545"/>
          <w:lang w:eastAsia="it-IT"/>
        </w:rPr>
        <w:t>Arpa</w:t>
      </w:r>
      <w:r w:rsidR="0005442B">
        <w:rPr>
          <w:rFonts w:ascii="Arial" w:eastAsia="Times New Roman" w:hAnsi="Arial" w:cs="Arial"/>
          <w:color w:val="454545"/>
          <w:lang w:eastAsia="it-IT"/>
        </w:rPr>
        <w:t>t</w:t>
      </w:r>
      <w:r w:rsidRPr="008D1135">
        <w:rPr>
          <w:rFonts w:ascii="Arial" w:eastAsia="Times New Roman" w:hAnsi="Arial" w:cs="Arial"/>
          <w:color w:val="454545"/>
          <w:lang w:eastAsia="it-IT"/>
        </w:rPr>
        <w:t>, per le proprie attività di vigilanza, di consultare autonomamente e in tempo reale le verifiche caricate sul sistema dai soggetti abilitati.</w:t>
      </w:r>
    </w:p>
    <w:p w14:paraId="3D6459D8" w14:textId="4DD796E6" w:rsidR="00FA65D0" w:rsidRDefault="00FA65D0" w:rsidP="0064209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54545"/>
          <w:sz w:val="27"/>
          <w:szCs w:val="27"/>
          <w:lang w:eastAsia="it-IT"/>
        </w:rPr>
      </w:pPr>
    </w:p>
    <w:p w14:paraId="140DD01A" w14:textId="77777777" w:rsidR="00FA65D0" w:rsidRPr="0064209C" w:rsidRDefault="00FA65D0" w:rsidP="0064209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54545"/>
          <w:sz w:val="27"/>
          <w:szCs w:val="27"/>
          <w:lang w:eastAsia="it-IT"/>
        </w:rPr>
      </w:pPr>
    </w:p>
    <w:p w14:paraId="2B435835" w14:textId="77777777" w:rsidR="00B26022" w:rsidRDefault="00B26022"/>
    <w:sectPr w:rsidR="00B26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C24"/>
    <w:multiLevelType w:val="multilevel"/>
    <w:tmpl w:val="BD2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300CD"/>
    <w:multiLevelType w:val="multilevel"/>
    <w:tmpl w:val="C25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583224">
    <w:abstractNumId w:val="1"/>
  </w:num>
  <w:num w:numId="2" w16cid:durableId="194695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9C"/>
    <w:rsid w:val="0005442B"/>
    <w:rsid w:val="0064209C"/>
    <w:rsid w:val="008D1135"/>
    <w:rsid w:val="00B26022"/>
    <w:rsid w:val="00B42E14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447E"/>
  <w15:chartTrackingRefBased/>
  <w15:docId w15:val="{EBEC5F1D-88BC-4965-A969-54F63A90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.confindustria.vicenza.it/sito/docweb.nsf/0/AF57C1C704F2643DC12588FC00382826/%24File/circolare_n_39_18_ottobre_2022.pdf?O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O19HB_cts.ar.02@outlook.it</dc:creator>
  <cp:keywords/>
  <dc:description/>
  <cp:lastModifiedBy>O19HB_cts.ar.02@outlook.it</cp:lastModifiedBy>
  <cp:revision>6</cp:revision>
  <dcterms:created xsi:type="dcterms:W3CDTF">2022-11-24T07:36:00Z</dcterms:created>
  <dcterms:modified xsi:type="dcterms:W3CDTF">2022-11-25T16:37:00Z</dcterms:modified>
</cp:coreProperties>
</file>